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BF597">
      <w:pPr>
        <w:spacing w:line="480" w:lineRule="exact"/>
        <w:jc w:val="center"/>
        <w:rPr>
          <w:rFonts w:hint="eastAsia" w:ascii="黑体" w:hAnsi="黑体" w:eastAsia="黑体" w:cs="黑体"/>
          <w:b/>
          <w:bCs/>
          <w:sz w:val="30"/>
          <w:szCs w:val="30"/>
        </w:rPr>
      </w:pPr>
      <w:r>
        <w:rPr>
          <w:rFonts w:hint="eastAsia" w:ascii="黑体" w:hAnsi="黑体" w:eastAsia="黑体" w:cs="黑体"/>
          <w:b/>
          <w:bCs/>
          <w:sz w:val="30"/>
          <w:szCs w:val="30"/>
        </w:rPr>
        <w:t>关于“‘五金工程’—数字技术赋能艺术教育创新实践与体系构建”课题项目立项的说明</w:t>
      </w:r>
    </w:p>
    <w:p w14:paraId="6C847399">
      <w:pPr>
        <w:spacing w:line="480" w:lineRule="exact"/>
        <w:jc w:val="center"/>
        <w:rPr>
          <w:rFonts w:hint="eastAsia" w:ascii="黑体" w:hAnsi="黑体" w:eastAsia="黑体" w:cs="黑体"/>
          <w:b/>
          <w:bCs/>
          <w:sz w:val="30"/>
          <w:szCs w:val="30"/>
        </w:rPr>
      </w:pPr>
    </w:p>
    <w:p w14:paraId="6F0B66AC">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经中国东方文化研究会</w:t>
      </w:r>
      <w:r>
        <w:rPr>
          <w:rFonts w:hint="eastAsia" w:cs="Arial" w:asciiTheme="minorEastAsia" w:hAnsiTheme="minorEastAsia"/>
          <w:sz w:val="24"/>
          <w:szCs w:val="24"/>
          <w:lang w:val="en-US" w:eastAsia="zh-CN"/>
        </w:rPr>
        <w:t>研究决定</w:t>
      </w:r>
      <w:r>
        <w:rPr>
          <w:rFonts w:hint="eastAsia" w:cs="Arial" w:asciiTheme="minorEastAsia" w:hAnsiTheme="minorEastAsia" w:eastAsiaTheme="minorEastAsia"/>
          <w:sz w:val="24"/>
          <w:szCs w:val="24"/>
        </w:rPr>
        <w:t>，现正式确认“‘五金工程’—数字技术赋能艺术教育创新实践与体系构建”课题项目（项目编号：DFWH-KT-2025-007）立项。该课题由中国东方文化研究会与威凤数字科技集团及数十家企业共同发起，具体项目信息如下：</w:t>
      </w:r>
    </w:p>
    <w:p w14:paraId="7CE771CB">
      <w:pPr>
        <w:spacing w:line="460" w:lineRule="exact"/>
        <w:ind w:firstLine="480" w:firstLineChars="200"/>
        <w:jc w:val="left"/>
        <w:rPr>
          <w:rFonts w:hint="eastAsia"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一、项目基本信息</w:t>
      </w:r>
    </w:p>
    <w:p w14:paraId="0C137AAD">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项目全称："五金工程"-数字技术赋能艺术教育创新实践与体系构建研究</w:t>
      </w:r>
    </w:p>
    <w:p w14:paraId="0BB2ECD6">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项目编号：DFWH-KT-2025-007</w:t>
      </w:r>
    </w:p>
    <w:p w14:paraId="158B9A68">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项目级别：国家级研究会</w:t>
      </w:r>
      <w:bookmarkStart w:id="0" w:name="_GoBack"/>
      <w:bookmarkEnd w:id="0"/>
      <w:r>
        <w:rPr>
          <w:rFonts w:hint="eastAsia" w:cs="Arial" w:asciiTheme="minorEastAsia" w:hAnsiTheme="minorEastAsia" w:eastAsiaTheme="minorEastAsia"/>
          <w:sz w:val="24"/>
          <w:szCs w:val="24"/>
        </w:rPr>
        <w:t>重点科研课题。</w:t>
      </w:r>
    </w:p>
    <w:p w14:paraId="2F9FE180">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研究周期：总周期5年，单个课题研究期限为2年（自该课题立项通知发布之日起计算）。各校可根据实际，同时或分期开展多个课题。</w:t>
      </w:r>
    </w:p>
    <w:p w14:paraId="4E72EE56">
      <w:pPr>
        <w:spacing w:line="460" w:lineRule="exact"/>
        <w:ind w:firstLine="480" w:firstLineChars="200"/>
        <w:jc w:val="left"/>
        <w:rPr>
          <w:rFonts w:hint="eastAsia"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二、研究内容</w:t>
      </w:r>
    </w:p>
    <w:p w14:paraId="36BE7A38">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金课建设：数字化艺术教育课程体系开发</w:t>
      </w:r>
    </w:p>
    <w:p w14:paraId="542F1209">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金师培养：艺术教育师资数字能力提升</w:t>
      </w:r>
    </w:p>
    <w:p w14:paraId="2D212C82">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金地建设：数字化艺术教育实践基地构建</w:t>
      </w:r>
    </w:p>
    <w:p w14:paraId="5D240DF3">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金教材建设：AIGC技术支持的新型教材研发</w:t>
      </w:r>
    </w:p>
    <w:p w14:paraId="72811FAF">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金专业建设：数字艺术教育专业标准制定</w:t>
      </w:r>
    </w:p>
    <w:p w14:paraId="4466F170">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产教融合：校企协同育人机制创新</w:t>
      </w:r>
    </w:p>
    <w:p w14:paraId="7B1B527F">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其他方向 (内容标题自拟):本领域可聚焦全球视野下中华文化的对外传播与文明互鉴，探索跨文化交流的创新模式、话语体系与实践路径</w:t>
      </w:r>
    </w:p>
    <w:p w14:paraId="46B3A12A">
      <w:pPr>
        <w:spacing w:line="460" w:lineRule="exact"/>
        <w:ind w:firstLine="480" w:firstLineChars="200"/>
        <w:jc w:val="left"/>
        <w:rPr>
          <w:rFonts w:hint="eastAsia" w:cs="Arial" w:asciiTheme="minorEastAsia" w:hAnsiTheme="minorEastAsia" w:eastAsiaTheme="minorEastAsia"/>
          <w:sz w:val="24"/>
          <w:szCs w:val="24"/>
        </w:rPr>
      </w:pPr>
    </w:p>
    <w:p w14:paraId="4816EDA8">
      <w:pPr>
        <w:spacing w:line="460" w:lineRule="exact"/>
        <w:ind w:firstLine="480" w:firstLineChars="200"/>
        <w:jc w:val="left"/>
        <w:rPr>
          <w:rFonts w:hint="eastAsia" w:cs="Arial" w:asciiTheme="minorEastAsia" w:hAnsiTheme="minorEastAsia" w:eastAsiaTheme="minorEastAsia"/>
          <w:sz w:val="24"/>
          <w:szCs w:val="24"/>
        </w:rPr>
      </w:pPr>
    </w:p>
    <w:p w14:paraId="2B9D3FFD">
      <w:pPr>
        <w:spacing w:line="460" w:lineRule="exact"/>
        <w:ind w:firstLine="480" w:firstLineChars="200"/>
        <w:jc w:val="left"/>
        <w:rPr>
          <w:rFonts w:hint="eastAsia" w:cs="Arial" w:asciiTheme="minorEastAsia" w:hAnsiTheme="minorEastAsia" w:eastAsiaTheme="minorEastAsia"/>
          <w:sz w:val="24"/>
          <w:szCs w:val="24"/>
        </w:rPr>
      </w:pPr>
    </w:p>
    <w:p w14:paraId="6C1F07CB">
      <w:pPr>
        <w:spacing w:line="460" w:lineRule="exact"/>
        <w:ind w:firstLine="480" w:firstLineChars="20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                                               中国东方文化研究会</w:t>
      </w:r>
    </w:p>
    <w:p w14:paraId="742F544C">
      <w:pPr>
        <w:spacing w:line="460" w:lineRule="exact"/>
        <w:ind w:firstLine="480" w:firstLineChars="200"/>
        <w:jc w:val="righ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                                          2025年7月18日</w:t>
      </w:r>
    </w:p>
    <w:p w14:paraId="1EAF0A73">
      <w:pPr>
        <w:bidi w:val="0"/>
        <w:rPr>
          <w:rFonts w:hint="eastAsia"/>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4"/>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F4"/>
    <w:rsid w:val="00064CB7"/>
    <w:rsid w:val="000D7295"/>
    <w:rsid w:val="00160FBA"/>
    <w:rsid w:val="005402C0"/>
    <w:rsid w:val="00560941"/>
    <w:rsid w:val="00653593"/>
    <w:rsid w:val="00783DEC"/>
    <w:rsid w:val="009D499C"/>
    <w:rsid w:val="00A52797"/>
    <w:rsid w:val="00E46BF4"/>
    <w:rsid w:val="00E71FFF"/>
    <w:rsid w:val="00F45792"/>
    <w:rsid w:val="3F7A0D70"/>
    <w:rsid w:val="4FEF9A78"/>
    <w:rsid w:val="5BCF241E"/>
    <w:rsid w:val="5FBB5E16"/>
    <w:rsid w:val="67CFF0E1"/>
    <w:rsid w:val="BBEF419D"/>
    <w:rsid w:val="EFDF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character" w:styleId="5">
    <w:name w:val="Hyperlink"/>
    <w:basedOn w:val="3"/>
    <w:semiHidden/>
    <w:unhideWhenUsed/>
    <w:qFormat/>
    <w:uiPriority w:val="99"/>
    <w:rPr>
      <w:color w:val="0000FF"/>
      <w:u w:val="single"/>
    </w:rPr>
  </w:style>
  <w:style w:type="paragraph" w:customStyle="1" w:styleId="6">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Words>
  <Characters>491</Characters>
  <Lines>4</Lines>
  <Paragraphs>1</Paragraphs>
  <TotalTime>21</TotalTime>
  <ScaleCrop>false</ScaleCrop>
  <LinksUpToDate>false</LinksUpToDate>
  <CharactersWithSpaces>576</CharactersWithSpaces>
  <Application>WPS Office_7.4.0.8981_F1E327BC-269C-435d-A152-05C5408002CA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2025-07-23T05:04:00Z</dcterms:created>
  <dc:creator>Microsoft Office User</dc:creator>
  <cp:lastModifiedBy>黄海川</cp:lastModifiedBy>
  <dcterms:modified xsi:type="dcterms:W3CDTF">2025-09-28T18:24:31Z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2052-7.4.0.8981</vt:lpwstr>
  </property>
  <property fmtid="{D5CDD505-2E9C-101B-9397-08002B2CF9AE}" pid="3" name="ICV">
    <vt:lpwstr>25A64265737EA8D4DF0CD96860CE311A_43</vt:lpwstr>
  </property>
</Properties>
</file>